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0" w:leftChars="250" w:firstLine="360" w:firstLineChars="1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 xml:space="preserve">届毕业生规模、结构及就业率、就业流向     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/>
          <w:lang w:eastAsia="zh-CN"/>
        </w:rPr>
        <w:t>一、</w:t>
      </w:r>
      <w:r>
        <w:rPr>
          <w:rFonts w:hint="eastAsia" w:ascii="方正楷体_GBK" w:hAnsi="方正楷体_GBK" w:eastAsia="方正楷体_GBK" w:cs="方正楷体_GBK"/>
          <w:lang w:eastAsia="zh-CN"/>
        </w:rPr>
        <w:t>毕业生总体规模</w:t>
      </w:r>
    </w:p>
    <w:p>
      <w:pPr>
        <w:numPr>
          <w:ilvl w:val="0"/>
          <w:numId w:val="0"/>
        </w:numPr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陶瓷职业学院2022届毕业生共有1519人，分布在4个二级学院和1个教学部，分别为建筑与陶瓷设计学院、教育与表演艺术学院、经贸与工商管理学院、信息与机电工程学院和综合部。人数占比分别为8.8%、4.0%、4.8%、7.8%、74.6%。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2022届毕业生学院及专业分布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30" w:type="dxa"/>
            <w:shd w:val="clear" w:color="auto" w:fill="B4C6E7" w:themeFill="accent5" w:themeFillTint="6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2130" w:type="dxa"/>
            <w:shd w:val="clear" w:color="auto" w:fill="B4C6E7" w:themeFill="accent5" w:themeFillTint="6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shd w:val="clear" w:color="auto" w:fill="B4C6E7" w:themeFill="accent5" w:themeFillTint="6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  <w:shd w:val="clear" w:color="auto" w:fill="B4C6E7" w:themeFill="accent5" w:themeFillTint="6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建筑与陶瓷设计学院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园林技术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环境艺术设计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陶瓷设计与工艺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8.8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教育与表演艺术学院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音乐表演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4.0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经贸与工商管理学院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酒店管理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房地产检测与估价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信息与机电工程学院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工业机器人技术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机械设计与制造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移动互联应用技术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计算机信息管理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综合部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酒店管理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汽车检测与维修技术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材料工程技术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房地产经营与管理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工商企业管理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工业机器人技术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环境艺术设计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机械设计与制造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计算机信息管理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烹调工艺与营养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汽车电子技术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陶瓷设计与工艺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物业管理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移动互联应用技术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音乐表演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园林技术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1132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74.6</w:t>
            </w:r>
          </w:p>
        </w:tc>
      </w:tr>
    </w:tbl>
    <w:p>
      <w:pPr>
        <w:numPr>
          <w:numId w:val="0"/>
        </w:numPr>
        <w:shd w:val="clear" w:color="auto" w:fill="auto"/>
        <w:ind w:right="0" w:rightChars="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32587"/>
    </w:p>
    <w:p>
      <w:pPr>
        <w:numPr>
          <w:numId w:val="0"/>
        </w:numPr>
        <w:shd w:val="clear" w:color="auto" w:fill="auto"/>
        <w:ind w:right="0" w:rightChars="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二、毕业生结构</w:t>
      </w:r>
      <w:bookmarkEnd w:id="0"/>
    </w:p>
    <w:p>
      <w:pPr>
        <w:numPr>
          <w:numId w:val="0"/>
        </w:numPr>
        <w:shd w:val="clear" w:color="auto" w:fill="auto"/>
        <w:ind w:right="0" w:rightChars="0"/>
        <w:outlineLvl w:val="1"/>
        <w:rPr>
          <w:rFonts w:hint="default" w:ascii="方正楷体_GBK" w:hAnsi="方正楷体_GBK" w:eastAsia="方正楷体_GBK" w:cs="方正楷体_GBK"/>
          <w:b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  <w:t>（一）毕业生性别结构</w:t>
      </w:r>
    </w:p>
    <w:p>
      <w:pPr>
        <w:numPr>
          <w:ilvl w:val="0"/>
          <w:numId w:val="0"/>
        </w:numPr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我校2022届毕业生中，男生1246人，占总人数的82%；女生273人，占总人数的18%。</w:t>
      </w:r>
    </w:p>
    <w:p>
      <w:pPr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图1 性别结构</w:t>
      </w:r>
    </w:p>
    <w:p>
      <w:pPr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362450" cy="3302635"/>
            <wp:effectExtent l="4445" t="4445" r="14605" b="64770"/>
            <wp:docPr id="2" name="图表 2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numPr>
          <w:ilvl w:val="0"/>
          <w:numId w:val="0"/>
        </w:numPr>
        <w:shd w:val="clear" w:color="auto" w:fill="auto"/>
        <w:ind w:right="0" w:rightChars="0" w:firstLine="640" w:firstLineChars="200"/>
        <w:outlineLvl w:val="1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Toc388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（二）毕业生民族结构</w:t>
      </w:r>
      <w:bookmarkEnd w:id="1"/>
    </w:p>
    <w:p>
      <w:pPr>
        <w:numPr>
          <w:ilvl w:val="0"/>
          <w:numId w:val="0"/>
        </w:numPr>
        <w:ind w:leftChars="0" w:right="0" w:righ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我校2022届毕业生中，汉族占总人数的98.49%，少数民族占总人数的1.51%。</w:t>
      </w:r>
    </w:p>
    <w:p>
      <w:pPr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民族结构</w:t>
      </w:r>
    </w:p>
    <w:p>
      <w:pPr>
        <w:numPr>
          <w:ilvl w:val="0"/>
          <w:numId w:val="0"/>
        </w:numPr>
        <w:ind w:leftChars="0" w:right="0" w:righ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43375" cy="3054985"/>
            <wp:effectExtent l="4445" t="4445" r="5080" b="64770"/>
            <wp:docPr id="3" name="图表 3" descr="7b0a202020202263686172745265734964223a202232303437323230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hd w:val="clear" w:color="auto" w:fill="auto"/>
        <w:ind w:right="0" w:rightChars="0" w:firstLine="640" w:firstLineChars="20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Toc26939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三、总体毕业去向落实率</w:t>
      </w:r>
      <w:bookmarkEnd w:id="2"/>
    </w:p>
    <w:p>
      <w:pPr>
        <w:numPr>
          <w:ilvl w:val="0"/>
          <w:numId w:val="0"/>
        </w:numPr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毕业去向落实率即毕业生就业率，是继续深造和就业毕业生数量占毕业生总数的比例。继续深造是指专升本的学生，就业是指签三方协议就业和灵活就业两种形式。其中，灵活就业包括不签署三方协议而直接与用人单位签署劳动合同就业、持有用人单位证明、自主创业和自由职业四种类型。截止到2022年11月27日，我校2022届毕业生毕业去向落实率，如表所示。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毕业去向落实率统计表（院系/专业/学历）</w:t>
      </w:r>
    </w:p>
    <w:tbl>
      <w:tblPr>
        <w:tblStyle w:val="3"/>
        <w:tblW w:w="0" w:type="auto"/>
        <w:jc w:val="center"/>
        <w:tblBorders>
          <w:top w:val="single" w:color="111111" w:sz="4" w:space="0"/>
          <w:left w:val="single" w:color="111111" w:sz="4" w:space="0"/>
          <w:bottom w:val="single" w:color="111111" w:sz="4" w:space="0"/>
          <w:right w:val="single" w:color="111111" w:sz="4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68"/>
        <w:gridCol w:w="1768"/>
        <w:gridCol w:w="1768"/>
        <w:gridCol w:w="1768"/>
        <w:gridCol w:w="1294"/>
      </w:tblGrid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  <w:r>
              <w:rPr>
                <w:rFonts w:hint="eastAsia" w:asciiTheme="minorEastAsia" w:hAnsiTheme="minorEastAsia" w:eastAsiaTheme="minorEastAsia" w:cstheme="minorEastAsia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</w:p>
        </w:tc>
        <w:tc>
          <w:tcPr>
            <w:tcW w:w="0" w:type="auto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总就业率</w:t>
            </w:r>
          </w:p>
        </w:tc>
        <w:tc>
          <w:tcPr>
            <w:tcW w:w="0" w:type="auto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专科生毕业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专科生结业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95.79% (1455/1519)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95.77% (1449/1513)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(6/6)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建筑与陶瓷设计学院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98.51% (132/134)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98.47% (129/131)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(3/3)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园林技术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95.56% (43/45)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95.56% (43/45)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(24/24)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(23/23)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(35/35)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(34/34)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(29/29)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(28/28)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陶瓷设计与工艺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教育与表演艺术学院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(61/61)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(59/59)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(2/2)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经贸与工商管理学院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94.52% (69/73)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94.52% (69/73)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房地产检测与估价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90.00% (9/10)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90.00% (9/10)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(21/21)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(21/21)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77.78% (7/9)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77.78% (7/9)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(12/12)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(12/12)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(9/9)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(9/9)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90.91% (10/11)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90.91% (10/11)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信息与机电工程学院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95.80% (114/119)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95.76% (113/118)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机械设计与制造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84.62% (11/13)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84.62% (11/13)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(14/14)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(14/14)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96.15% (25/26)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96.15% (25/26)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移动互联应用技术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(16/16)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(15/15)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95.24% (40/42)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95.24% (40/42)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计算机信息管理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(7/7)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(7/7)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综合部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95.32% (1079/1132)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95.32% (1079/1132)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园林技术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(4/4)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(4/4)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材料工程技术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97.56% (200/205)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97.56% (200/205)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(21/21)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(21/21)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房地产经营与管理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80.00% (8/10)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80.00% (8/10)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86.67% (13/15)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86.67% (13/15)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机械设计与制造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(5/5)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(5/5)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89.01% (81/91)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89.01% (81/91)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(3/3)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(3/3)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汽车检测与维修技术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(38/38)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(38/38)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汽车电子技术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(1/1)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(6/6)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(6/6)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移动互联应用技术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(14/14)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(14/14)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96.89% (156/161)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96.89% (156/161)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计算机信息管理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(24/24)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(24/24)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(20/20)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(20/20)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98.91% (91/92)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98.91% (91/92)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90.55% (230/254)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90.55% (230/254)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98.75% (79/80)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98.75% (79/80)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95.83% (46/48)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95.83% (46/48)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(5/5)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(5/5)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85.71% (6/7)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85.71% (6/7)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烹调工艺与营养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(3/3)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(3/3)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(4/4)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(4/4)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(4/4)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(4/4)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陶瓷设计与工艺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(3/3)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(3/3)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(13/13)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100.00% (13/13)</w:t>
            </w:r>
          </w:p>
        </w:tc>
        <w:tc>
          <w:tcPr>
            <w:tcW w:w="0" w:type="auto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 w:right="0" w:rightChars="0" w:firstLine="64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我校2022届毕业生共1519人，截止到2022年11月27日毕业去向落实率中，就业人数占93%、待就业人数占4%、升学人数占2%、应征义务兵人数占1%。</w:t>
      </w:r>
    </w:p>
    <w:p>
      <w:pPr>
        <w:numPr>
          <w:ilvl w:val="0"/>
          <w:numId w:val="0"/>
        </w:numPr>
        <w:ind w:right="0" w:righ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84905" cy="2191385"/>
            <wp:effectExtent l="4445" t="4445" r="6350" b="52070"/>
            <wp:docPr id="1" name="图表 1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numPr>
          <w:ilvl w:val="0"/>
          <w:numId w:val="0"/>
        </w:numPr>
        <w:shd w:val="clear" w:color="auto" w:fill="auto"/>
        <w:ind w:right="0" w:rightChars="0" w:firstLine="640" w:firstLineChars="20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3" w:name="_Toc532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四、毕业生流向分布情况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0" w:leftChars="0" w:right="0" w:firstLine="0"/>
        <w:jc w:val="both"/>
        <w:textAlignment w:val="auto"/>
        <w:rPr>
          <w:rFonts w:hint="default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（一）毕业生总体毕业去向</w:t>
      </w:r>
    </w:p>
    <w:p>
      <w:pPr>
        <w:numPr>
          <w:ilvl w:val="0"/>
          <w:numId w:val="0"/>
        </w:numPr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截止2022年11月27日，许昌陶瓷职业学院2022届毕业生总体毕业去向如表所示。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2022届毕业生总体毕业去向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shd w:val="clear" w:color="auto" w:fill="B4C6E7" w:themeFill="accent5" w:themeFillTint="66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就业类别</w:t>
            </w:r>
          </w:p>
        </w:tc>
        <w:tc>
          <w:tcPr>
            <w:tcW w:w="2841" w:type="dxa"/>
            <w:shd w:val="clear" w:color="auto" w:fill="B4C6E7" w:themeFill="accent5" w:themeFillTint="66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841" w:type="dxa"/>
            <w:shd w:val="clear" w:color="auto" w:fill="B4C6E7" w:themeFill="accent5" w:themeFillTint="66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签就业协议形式就业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1379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签劳动合同形式就业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应征义务兵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待就业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自主创业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2.04%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（二）未就业情况分析</w:t>
      </w:r>
    </w:p>
    <w:p>
      <w:pPr>
        <w:numPr>
          <w:ilvl w:val="0"/>
          <w:numId w:val="0"/>
        </w:numPr>
        <w:shd w:val="clear" w:color="auto" w:fill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调查结果显示，未就业的64人中，求职中的有34人，签约中的有15人，暂不就业的有10人，拟创业的有5人。</w:t>
      </w:r>
    </w:p>
    <w:p>
      <w:pPr>
        <w:numPr>
          <w:ilvl w:val="0"/>
          <w:numId w:val="0"/>
        </w:numPr>
        <w:shd w:val="clear" w:color="auto" w:fill="auto"/>
        <w:ind w:right="0" w:rightChars="0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未就业情况分析</w:t>
      </w:r>
    </w:p>
    <w:p>
      <w:pPr>
        <w:numPr>
          <w:ilvl w:val="0"/>
          <w:numId w:val="0"/>
        </w:numPr>
        <w:shd w:val="clear" w:color="auto" w:fill="auto"/>
        <w:ind w:right="0" w:rightChars="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66005" cy="3585210"/>
            <wp:effectExtent l="4445" t="5080" r="6350" b="1016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numPr>
          <w:ilvl w:val="0"/>
          <w:numId w:val="0"/>
        </w:numPr>
        <w:shd w:val="clear" w:color="auto" w:fill="auto"/>
        <w:ind w:right="0" w:right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hd w:val="clear" w:color="auto" w:fill="auto"/>
        <w:ind w:right="0" w:rightChars="0" w:firstLine="640" w:firstLineChars="20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4" w:name="_Toc23646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（三）就业流向分布情况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1.就业地区</w:t>
      </w:r>
    </w:p>
    <w:p>
      <w:pPr>
        <w:numPr>
          <w:ilvl w:val="0"/>
          <w:numId w:val="0"/>
        </w:numPr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2022届毕业生就业地区的分布较为集中，大多数学生在河南省、浙江省、江苏省就业，少部分学生在青海省、辽宁省就业。其中，在河南省内就业的毕业生人数最多。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表4 就业流向统计表</w:t>
      </w:r>
    </w:p>
    <w:tbl>
      <w:tblPr>
        <w:tblStyle w:val="3"/>
        <w:tblW w:w="0" w:type="auto"/>
        <w:jc w:val="center"/>
        <w:tblBorders>
          <w:top w:val="single" w:color="111111" w:sz="4" w:space="0"/>
          <w:left w:val="single" w:color="111111" w:sz="4" w:space="0"/>
          <w:bottom w:val="single" w:color="111111" w:sz="4" w:space="0"/>
          <w:right w:val="single" w:color="111111" w:sz="4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08"/>
        <w:gridCol w:w="1128"/>
        <w:gridCol w:w="1056"/>
        <w:gridCol w:w="372"/>
        <w:gridCol w:w="1413"/>
        <w:gridCol w:w="1063"/>
        <w:gridCol w:w="1063"/>
      </w:tblGrid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4" w:hRule="atLeast"/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就业人数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比例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就业人数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比例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河南省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1218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86%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山东省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浙江省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海南省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江苏省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3.56%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北京市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湖北省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江西省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四川省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陕西省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甘肃省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辽宁省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0.07%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新疆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重庆市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安徽省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福建省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西藏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云南省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河北省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青海省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0.07%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30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山西省</w:t>
            </w:r>
          </w:p>
        </w:tc>
        <w:tc>
          <w:tcPr>
            <w:tcW w:w="11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0.1%</w:t>
            </w:r>
          </w:p>
        </w:tc>
        <w:tc>
          <w:tcPr>
            <w:tcW w:w="3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1424</w:t>
            </w:r>
          </w:p>
        </w:tc>
        <w:tc>
          <w:tcPr>
            <w:tcW w:w="10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</w:tbl>
    <w:p>
      <w:pPr>
        <w:numPr>
          <w:ilvl w:val="0"/>
          <w:numId w:val="0"/>
        </w:numPr>
        <w:ind w:right="0" w:righ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2.</w:t>
      </w:r>
      <w:bookmarkStart w:id="5" w:name="_GoBack"/>
      <w:bookmarkEnd w:id="5"/>
      <w:r>
        <w:rPr>
          <w:rFonts w:hint="eastAsia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行业流向</w:t>
      </w:r>
    </w:p>
    <w:p>
      <w:pPr>
        <w:numPr>
          <w:ilvl w:val="0"/>
          <w:numId w:val="0"/>
        </w:numPr>
        <w:ind w:leftChars="0" w:right="0" w:righ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调查结果显示，2022届毕业生就业行业流向排名前三位的是“批发和零售业”295人、占比21%；“制造业”197人、占比13.8%；“租赁和商务服务业”165人、占比11.6%。</w:t>
      </w:r>
    </w:p>
    <w:p>
      <w:pPr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2022届毕业生就业行业分布</w:t>
      </w:r>
    </w:p>
    <w:tbl>
      <w:tblPr>
        <w:tblStyle w:val="3"/>
        <w:tblW w:w="0" w:type="auto"/>
        <w:jc w:val="center"/>
        <w:tblBorders>
          <w:top w:val="single" w:color="111111" w:sz="4" w:space="0"/>
          <w:left w:val="single" w:color="111111" w:sz="4" w:space="0"/>
          <w:bottom w:val="single" w:color="111111" w:sz="4" w:space="0"/>
          <w:right w:val="single" w:color="111111" w:sz="4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666"/>
        <w:gridCol w:w="2112"/>
        <w:gridCol w:w="1776"/>
      </w:tblGrid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4" w:hRule="atLeast"/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选项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样本数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AAAD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农、林、牧、渔业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采矿业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制造业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13.8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电力、热力、燃气及水生产和供应业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建筑业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7.4%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批发和零售业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交通运输、仓储和邮政业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住宿和餐饮业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信息传输、软件和信息技术服务业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6.7%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金融业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房地产业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租赁和商务服务业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11.6%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科学研究和技术服务业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水利、环境和公共设施管理业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居民服务、修理和其他服务业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卫生和社会工作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文化、体育和娱乐业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公共管理、社会保障和社会组织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9.6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军队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66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1424</w:t>
            </w:r>
          </w:p>
        </w:tc>
        <w:tc>
          <w:tcPr>
            <w:tcW w:w="17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</w:p>
    <w:p>
      <w:pPr>
        <w:numPr>
          <w:ilvl w:val="0"/>
          <w:numId w:val="0"/>
        </w:numPr>
        <w:ind w:right="0" w:righ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TNlZDI3NmM2MDhiMGEyMDNmYjk2OGI5NjZlODgifQ=="/>
  </w:docVars>
  <w:rsids>
    <w:rsidRoot w:val="10775600"/>
    <w:rsid w:val="10775600"/>
    <w:rsid w:val="2D6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7" Type="http://schemas.microsoft.com/office/2011/relationships/chartColorStyle" Target="colors1.xml"/><Relationship Id="rId6" Type="http://schemas.microsoft.com/office/2011/relationships/chartStyle" Target="style1.xml"/><Relationship Id="rId5" Type="http://schemas.openxmlformats.org/officeDocument/2006/relationships/image" Target="../media/image3.png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性别结构</c:v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1246</c:v>
                </c:pt>
                <c:pt idx="1">
                  <c:v>273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民族结构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50"/>
      <c:rotY val="28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民族结构</c:v>
                </c:pt>
              </c:strCache>
            </c:strRef>
          </c:tx>
          <c:spPr>
            <a:ln w="9525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blipFill>
                <a:blip xmlns:r="http://schemas.openxmlformats.org/officeDocument/2006/relationships" r:embed="rId3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blipFill>
                <a:blip xmlns:r="http://schemas.openxmlformats.org/officeDocument/2006/relationships" r:embed="rId4"/>
                <a:stretch>
                  <a:fillRect/>
                </a:stretch>
              </a:blipFill>
              <a:ln w="952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lt1"/>
                </a:contourClr>
              </a:sp3d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汉族</c:v>
                </c:pt>
                <c:pt idx="1">
                  <c:v>少数民族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0.9849</c:v>
                </c:pt>
                <c:pt idx="1">
                  <c:v>0.0151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blipFill>
      <a:blip xmlns:r="http://schemas.openxmlformats.org/officeDocument/2006/relationships" r:embed="rId5"/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94"/>
          <c:y val="0.036"/>
        </c:manualLayout>
      </c:layout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2022届毕业生就业情况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待就业</c:v>
                </c:pt>
                <c:pt idx="1">
                  <c:v>升学</c:v>
                </c:pt>
                <c:pt idx="2">
                  <c:v>就业人数</c:v>
                </c:pt>
                <c:pt idx="3">
                  <c:v>应征义务兵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64</c:v>
                </c:pt>
                <c:pt idx="1">
                  <c:v>31</c:v>
                </c:pt>
                <c:pt idx="2">
                  <c:v>1418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未就业情况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求职中</c:v>
                </c:pt>
                <c:pt idx="1">
                  <c:v>签约中</c:v>
                </c:pt>
                <c:pt idx="2">
                  <c:v>暂不就业</c:v>
                </c:pt>
                <c:pt idx="3">
                  <c:v>拟创业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2177</Words>
  <Characters>3916</Characters>
  <Lines>0</Lines>
  <Paragraphs>0</Paragraphs>
  <TotalTime>3</TotalTime>
  <ScaleCrop>false</ScaleCrop>
  <LinksUpToDate>false</LinksUpToDate>
  <CharactersWithSpaces>4043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2022-11-28T02:26:00Z</dcterms:created>
  <dc:creator>西西可楠</dc:creator>
  <cp:lastModifiedBy>西西可楠</cp:lastModifiedBy>
  <dcterms:modified xsi:type="dcterms:W3CDTF">2022-11-28T02:40:57Z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D322281BCB7C4A66AB8A41C8A05D7CF6</vt:lpwstr>
  </property>
</Properties>
</file>