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23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23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关于2022年度全省教育系统“两创两争”活动文明教师推荐名单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07"/>
        <w:tblOverlap w:val="never"/>
        <w:tblW w:w="8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3716"/>
        <w:gridCol w:w="3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党委组织部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孙蕾杰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人事处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张晓宇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教育与表演艺术学院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i w:val="0"/>
                <w:caps w:val="0"/>
                <w:color w:val="333333"/>
                <w:spacing w:val="23"/>
                <w:sz w:val="32"/>
                <w:szCs w:val="32"/>
                <w:lang w:val="en-US" w:eastAsia="zh-CN"/>
              </w:rPr>
              <w:t>尚举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default" w:ascii="仿宋_GB2312" w:hAnsi="-apple-system" w:eastAsia="仿宋_GB2312" w:cs="仿宋_GB2312"/>
          <w:i w:val="0"/>
          <w:caps w:val="0"/>
          <w:color w:val="333333"/>
          <w:spacing w:val="2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default" w:ascii="仿宋_GB2312" w:hAnsi="-apple-system" w:eastAsia="仿宋_GB2312" w:cs="仿宋_GB2312"/>
          <w:i w:val="0"/>
          <w:caps w:val="0"/>
          <w:color w:val="333333"/>
          <w:spacing w:val="2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default" w:ascii="仿宋_GB2312" w:hAnsi="-apple-system" w:eastAsia="仿宋_GB2312" w:cs="仿宋_GB2312"/>
          <w:i w:val="0"/>
          <w:caps w:val="0"/>
          <w:color w:val="333333"/>
          <w:spacing w:val="2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default" w:ascii="仿宋_GB2312" w:hAnsi="-apple-system" w:eastAsia="仿宋_GB2312" w:cs="仿宋_GB2312"/>
          <w:i w:val="0"/>
          <w:caps w:val="0"/>
          <w:color w:val="333333"/>
          <w:spacing w:val="2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仿宋_GB2312" w:hAnsi="-apple-system" w:eastAsia="仿宋_GB2312" w:cs="仿宋_GB2312"/>
          <w:i w:val="0"/>
          <w:caps w:val="0"/>
          <w:color w:val="333333"/>
          <w:spacing w:val="23"/>
          <w:sz w:val="24"/>
          <w:szCs w:val="24"/>
          <w:lang w:val="en-US" w:eastAsia="zh-CN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59D633AC"/>
    <w:rsid w:val="59D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2022-06-06T02:56:00Z</dcterms:created>
  <dc:creator>A-Lin</dc:creator>
  <cp:lastModifiedBy>A-Lin</cp:lastModifiedBy>
  <dcterms:modified xsi:type="dcterms:W3CDTF">2022-06-06T02:56:26Z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E089290AD5A44EE48B0B0036871D191D</vt:lpwstr>
  </property>
</Properties>
</file>